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40" w:rsidRDefault="00EE5A40" w:rsidP="005231E1">
      <w:pPr>
        <w:pStyle w:val="Heading1"/>
      </w:pPr>
      <w:r>
        <w:t>YOUR NAME:</w:t>
      </w:r>
    </w:p>
    <w:p w:rsidR="005231E1" w:rsidRDefault="005231E1" w:rsidP="005231E1">
      <w:pPr>
        <w:pStyle w:val="Heading1"/>
      </w:pPr>
      <w:r>
        <w:t>Create to Learn Companion Web Site</w:t>
      </w:r>
    </w:p>
    <w:p w:rsidR="005231E1" w:rsidRDefault="00730069" w:rsidP="005231E1">
      <w:hyperlink r:id="rId7" w:history="1">
        <w:r w:rsidR="005231E1" w:rsidRPr="006978A6">
          <w:rPr>
            <w:rStyle w:val="Hyperlink"/>
          </w:rPr>
          <w:t>https://createtolearn.online/</w:t>
        </w:r>
      </w:hyperlink>
    </w:p>
    <w:p w:rsidR="005231E1" w:rsidRDefault="005231E1" w:rsidP="005231E1">
      <w:pPr>
        <w:pStyle w:val="ListParagraph"/>
        <w:numPr>
          <w:ilvl w:val="0"/>
          <w:numId w:val="1"/>
        </w:numPr>
      </w:pPr>
      <w:r>
        <w:t xml:space="preserve">Go to the Create to </w:t>
      </w:r>
      <w:proofErr w:type="gramStart"/>
      <w:r>
        <w:t>Learn</w:t>
      </w:r>
      <w:proofErr w:type="gramEnd"/>
      <w:r>
        <w:t xml:space="preserve"> website and sign in.</w:t>
      </w:r>
    </w:p>
    <w:p w:rsidR="005231E1" w:rsidRDefault="005231E1" w:rsidP="005231E1">
      <w:pPr>
        <w:pStyle w:val="ListParagraph"/>
        <w:numPr>
          <w:ilvl w:val="0"/>
          <w:numId w:val="1"/>
        </w:numPr>
      </w:pPr>
      <w:r>
        <w:t>Click on tab, Student Study Materials</w:t>
      </w:r>
    </w:p>
    <w:p w:rsidR="005231E1" w:rsidRDefault="005231E1" w:rsidP="005231E1">
      <w:pPr>
        <w:pStyle w:val="ListParagraph"/>
        <w:numPr>
          <w:ilvl w:val="0"/>
          <w:numId w:val="1"/>
        </w:numPr>
      </w:pPr>
      <w:r>
        <w:t xml:space="preserve">Select the chapter that you are reading, and view the slide show.  Follow your interests in relation to using other resources that are provided.  </w:t>
      </w:r>
    </w:p>
    <w:p w:rsidR="005231E1" w:rsidRDefault="005231E1" w:rsidP="005231E1">
      <w:pPr>
        <w:pStyle w:val="Heading1"/>
      </w:pPr>
      <w:r>
        <w:t>Reading Guide</w:t>
      </w:r>
      <w:r w:rsidR="005A6DF9">
        <w:t xml:space="preserve"> and Workshop Critical Reflection</w:t>
      </w:r>
    </w:p>
    <w:p w:rsidR="00E13D76" w:rsidRDefault="00056E5F" w:rsidP="00E13D76">
      <w:pPr>
        <w:pStyle w:val="Heading2"/>
      </w:pPr>
      <w:r>
        <w:t>Week 6</w:t>
      </w:r>
      <w:r w:rsidR="005231E1">
        <w:t>:  Chapter</w:t>
      </w:r>
      <w:r w:rsidR="00374661">
        <w:t>s</w:t>
      </w:r>
      <w:r w:rsidR="005231E1">
        <w:t xml:space="preserve"> </w:t>
      </w:r>
      <w:r>
        <w:t>5</w:t>
      </w:r>
      <w:r w:rsidR="00374661">
        <w:t xml:space="preserve"> and 6 (</w:t>
      </w:r>
      <w:r w:rsidR="005231E1">
        <w:t>complete before class on 2/</w:t>
      </w:r>
      <w:r>
        <w:t>20</w:t>
      </w:r>
      <w:r w:rsidR="005231E1">
        <w:t>)</w:t>
      </w:r>
    </w:p>
    <w:p w:rsidR="00E13D76" w:rsidRPr="00E13D76" w:rsidRDefault="00E13D76" w:rsidP="00E13D76"/>
    <w:p w:rsidR="00E13D76" w:rsidRDefault="005231E1" w:rsidP="005A6DF9">
      <w:pPr>
        <w:pStyle w:val="Heading2"/>
      </w:pPr>
      <w:r w:rsidRPr="00DD7EB3">
        <w:t xml:space="preserve">Chapter </w:t>
      </w:r>
      <w:r w:rsidR="00E13D76">
        <w:t>5 Creating Ideas</w:t>
      </w:r>
    </w:p>
    <w:p w:rsidR="00B000C2" w:rsidRPr="00B000C2" w:rsidRDefault="00B000C2" w:rsidP="00834FA8">
      <w:pPr>
        <w:rPr>
          <w:b/>
        </w:rPr>
      </w:pPr>
      <w:r w:rsidRPr="00B000C2">
        <w:rPr>
          <w:b/>
        </w:rPr>
        <w:t>Interdependence</w:t>
      </w:r>
    </w:p>
    <w:p w:rsidR="00E13D76" w:rsidRDefault="005231E1" w:rsidP="00834FA8">
      <w:r>
        <w:t xml:space="preserve">After reading the chapter, </w:t>
      </w:r>
      <w:r w:rsidR="00991AA0">
        <w:t xml:space="preserve">please critically view Tiffany </w:t>
      </w:r>
      <w:proofErr w:type="spellStart"/>
      <w:r w:rsidR="00991AA0">
        <w:t>S</w:t>
      </w:r>
      <w:r w:rsidR="00E13D76">
        <w:t>hlain’s</w:t>
      </w:r>
      <w:proofErr w:type="spellEnd"/>
      <w:r w:rsidR="00991AA0">
        <w:t xml:space="preserve"> video, “C</w:t>
      </w:r>
      <w:r w:rsidR="00E13D76">
        <w:t xml:space="preserve">onnected: A declaration </w:t>
      </w:r>
      <w:proofErr w:type="gramStart"/>
      <w:r w:rsidR="00E13D76">
        <w:t>of  interdependence</w:t>
      </w:r>
      <w:proofErr w:type="gramEnd"/>
      <w:r w:rsidR="00991AA0">
        <w:t xml:space="preserve">” (4.17 min) and </w:t>
      </w:r>
      <w:r w:rsidR="00991AA0" w:rsidRPr="00834FA8">
        <w:rPr>
          <w:b/>
        </w:rPr>
        <w:t>briefly respond to the table items below</w:t>
      </w:r>
      <w:r w:rsidR="00991AA0">
        <w:t>.</w:t>
      </w:r>
    </w:p>
    <w:p w:rsidR="00E13D76" w:rsidRDefault="00E13D76" w:rsidP="00E13D76"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VIDEO: </w:t>
      </w:r>
      <w:hyperlink r:id="rId8" w:history="1">
        <w:r w:rsidRPr="00D73633">
          <w:rPr>
            <w:rStyle w:val="Hyperlink"/>
          </w:rPr>
          <w:t>https://www.youtube.com/watch?v=fzZ1Gl5UfE0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1AA0" w:rsidTr="00991AA0">
        <w:tc>
          <w:tcPr>
            <w:tcW w:w="4675" w:type="dxa"/>
          </w:tcPr>
          <w:p w:rsidR="00991AA0" w:rsidRDefault="00991AA0" w:rsidP="00991AA0">
            <w:pPr>
              <w:pStyle w:val="ListParagraph"/>
              <w:numPr>
                <w:ilvl w:val="0"/>
                <w:numId w:val="6"/>
              </w:numPr>
            </w:pPr>
            <w:r>
              <w:t>How did this video make you feel?</w:t>
            </w:r>
          </w:p>
        </w:tc>
        <w:tc>
          <w:tcPr>
            <w:tcW w:w="4675" w:type="dxa"/>
          </w:tcPr>
          <w:p w:rsidR="00991AA0" w:rsidRDefault="00991AA0" w:rsidP="005231E1"/>
        </w:tc>
      </w:tr>
      <w:tr w:rsidR="00991AA0" w:rsidTr="00991AA0">
        <w:tc>
          <w:tcPr>
            <w:tcW w:w="4675" w:type="dxa"/>
          </w:tcPr>
          <w:p w:rsidR="00991AA0" w:rsidRDefault="00991AA0" w:rsidP="00991AA0">
            <w:pPr>
              <w:pStyle w:val="ListParagraph"/>
              <w:numPr>
                <w:ilvl w:val="0"/>
                <w:numId w:val="6"/>
              </w:numPr>
            </w:pPr>
            <w:r>
              <w:t>How did this video influence or not influence your thinking about interdependence?</w:t>
            </w:r>
            <w:r w:rsidR="005D0E01">
              <w:t xml:space="preserve"> Can you connect it to classroom learning?</w:t>
            </w:r>
          </w:p>
        </w:tc>
        <w:tc>
          <w:tcPr>
            <w:tcW w:w="4675" w:type="dxa"/>
          </w:tcPr>
          <w:p w:rsidR="00991AA0" w:rsidRDefault="00991AA0" w:rsidP="005231E1"/>
        </w:tc>
      </w:tr>
      <w:tr w:rsidR="00991AA0" w:rsidTr="00991AA0">
        <w:tc>
          <w:tcPr>
            <w:tcW w:w="4675" w:type="dxa"/>
          </w:tcPr>
          <w:p w:rsidR="00991AA0" w:rsidRDefault="00991AA0" w:rsidP="00991AA0">
            <w:pPr>
              <w:pStyle w:val="ListParagraph"/>
              <w:numPr>
                <w:ilvl w:val="0"/>
                <w:numId w:val="6"/>
              </w:numPr>
            </w:pPr>
            <w:r>
              <w:t xml:space="preserve">What techniques does </w:t>
            </w:r>
            <w:proofErr w:type="spellStart"/>
            <w:r>
              <w:t>Shlain</w:t>
            </w:r>
            <w:proofErr w:type="spellEnd"/>
            <w:r>
              <w:t xml:space="preserve"> use to</w:t>
            </w:r>
            <w:r w:rsidR="00B000C2">
              <w:t xml:space="preserve"> try to</w:t>
            </w:r>
            <w:r>
              <w:t xml:space="preserve"> get your attention and influence your views?</w:t>
            </w:r>
          </w:p>
        </w:tc>
        <w:tc>
          <w:tcPr>
            <w:tcW w:w="4675" w:type="dxa"/>
          </w:tcPr>
          <w:p w:rsidR="00991AA0" w:rsidRDefault="00991AA0" w:rsidP="005231E1"/>
        </w:tc>
      </w:tr>
    </w:tbl>
    <w:p w:rsidR="00E13D76" w:rsidRDefault="00E13D76" w:rsidP="005231E1"/>
    <w:p w:rsidR="005B2577" w:rsidRDefault="00834FA8" w:rsidP="00834FA8">
      <w:r>
        <w:t>Please view</w:t>
      </w:r>
      <w:r w:rsidR="005231E1" w:rsidRPr="00834FA8">
        <w:rPr>
          <w:b/>
        </w:rPr>
        <w:t xml:space="preserve"> the </w:t>
      </w:r>
      <w:r w:rsidR="00E13D76" w:rsidRPr="00834FA8">
        <w:rPr>
          <w:b/>
        </w:rPr>
        <w:t>Creating Ideas</w:t>
      </w:r>
      <w:r w:rsidR="005231E1" w:rsidRPr="00834FA8">
        <w:rPr>
          <w:b/>
        </w:rPr>
        <w:t xml:space="preserve"> slide deck</w:t>
      </w:r>
      <w:r w:rsidR="005231E1">
        <w:t xml:space="preserve"> on the student resources section of the Create to </w:t>
      </w:r>
      <w:proofErr w:type="gramStart"/>
      <w:r w:rsidR="005231E1">
        <w:t>Learn</w:t>
      </w:r>
      <w:proofErr w:type="gramEnd"/>
      <w:r w:rsidR="005231E1">
        <w:t xml:space="preserve"> companion web</w:t>
      </w:r>
      <w:r w:rsidR="00EA439B">
        <w:t>site</w:t>
      </w:r>
      <w:r w:rsidR="005231E1">
        <w:t>.</w:t>
      </w:r>
      <w:r w:rsidR="00EA439B">
        <w:t xml:space="preserve">  Then, c</w:t>
      </w:r>
      <w:r w:rsidR="00EA439B" w:rsidRPr="00834FA8">
        <w:rPr>
          <w:b/>
        </w:rPr>
        <w:t>omplete the items below</w:t>
      </w:r>
      <w:r w:rsidR="00B000C2">
        <w:t>.</w:t>
      </w:r>
    </w:p>
    <w:p w:rsidR="00834FA8" w:rsidRPr="005D0E01" w:rsidRDefault="00834FA8" w:rsidP="00386F9B">
      <w:r w:rsidRPr="00386F9B">
        <w:rPr>
          <w:b/>
        </w:rPr>
        <w:t xml:space="preserve">Collaborative play (slides 2-3) </w:t>
      </w:r>
      <w:r w:rsidRPr="00834FA8">
        <w:t xml:space="preserve">is a key process in design work, whether composing a story or developing a solution to an engineering problem. </w:t>
      </w:r>
    </w:p>
    <w:p w:rsidR="00834FA8" w:rsidRPr="00386F9B" w:rsidRDefault="00834FA8" w:rsidP="00386F9B">
      <w:pPr>
        <w:rPr>
          <w:b/>
        </w:rPr>
      </w:pPr>
      <w:r w:rsidRPr="00386F9B">
        <w:rPr>
          <w:b/>
        </w:rPr>
        <w:t xml:space="preserve">Think about your teaching </w:t>
      </w:r>
      <w:r w:rsidR="005D0E01" w:rsidRPr="00386F9B">
        <w:rPr>
          <w:b/>
        </w:rPr>
        <w:t>and check what best represents your current practice:</w:t>
      </w:r>
    </w:p>
    <w:p w:rsidR="00834FA8" w:rsidRDefault="005D0E01" w:rsidP="00386F9B">
      <w:r>
        <w:t xml:space="preserve">_____ </w:t>
      </w:r>
      <w:r w:rsidR="00834FA8">
        <w:t>Collaborative play is a core practice in my classroom and happens at least 2-3 times each week.</w:t>
      </w:r>
    </w:p>
    <w:p w:rsidR="00834FA8" w:rsidRDefault="005D0E01" w:rsidP="00386F9B">
      <w:r>
        <w:t xml:space="preserve">_____ </w:t>
      </w:r>
      <w:r w:rsidR="00834FA8" w:rsidRPr="00834FA8">
        <w:t>I like the idea of collaborative play, but</w:t>
      </w:r>
      <w:r w:rsidR="00834FA8">
        <w:t xml:space="preserve"> design for it only on occasion, usually as a creative project.</w:t>
      </w:r>
    </w:p>
    <w:p w:rsidR="00834FA8" w:rsidRPr="00834FA8" w:rsidRDefault="005D0E01" w:rsidP="00386F9B">
      <w:r>
        <w:t xml:space="preserve">_____ </w:t>
      </w:r>
      <w:r w:rsidR="00834FA8">
        <w:t xml:space="preserve">I </w:t>
      </w:r>
      <w:r>
        <w:t>ask students to collaborate on work, but I don’t focus on a playful approach to creating and problem solving.</w:t>
      </w:r>
      <w:r w:rsidR="00834FA8">
        <w:t xml:space="preserve"> </w:t>
      </w:r>
    </w:p>
    <w:p w:rsidR="00834FA8" w:rsidRDefault="005D0E01" w:rsidP="00386F9B">
      <w:r>
        <w:t xml:space="preserve">_____ </w:t>
      </w:r>
      <w:proofErr w:type="gramStart"/>
      <w:r>
        <w:t>other</w:t>
      </w:r>
      <w:proofErr w:type="gramEnd"/>
      <w:r>
        <w:t xml:space="preserve"> (explain)</w:t>
      </w:r>
    </w:p>
    <w:p w:rsidR="005D0E01" w:rsidRDefault="005D0E01" w:rsidP="00834FA8">
      <w:pPr>
        <w:pStyle w:val="ListParagraph"/>
      </w:pPr>
    </w:p>
    <w:p w:rsidR="00B000C2" w:rsidRDefault="005D0E01" w:rsidP="00B000C2">
      <w:pPr>
        <w:pStyle w:val="ListParagraph"/>
      </w:pPr>
      <w:r>
        <w:t>The Sho</w:t>
      </w:r>
      <w:r w:rsidR="00EE5A40">
        <w:t>e</w:t>
      </w:r>
      <w:r>
        <w:t xml:space="preserve"> Poem partner-composing experience </w:t>
      </w:r>
      <w:r w:rsidR="00B000C2">
        <w:t xml:space="preserve">and the tactile picture book project </w:t>
      </w:r>
      <w:r>
        <w:t xml:space="preserve">was designed to engage children in collaborative play.  </w:t>
      </w:r>
      <w:r w:rsidR="00B000C2" w:rsidRPr="00B000C2">
        <w:rPr>
          <w:b/>
        </w:rPr>
        <w:t>In the table below,</w:t>
      </w:r>
      <w:r w:rsidR="00B000C2">
        <w:t xml:space="preserve"> </w:t>
      </w:r>
      <w:r w:rsidRPr="005D0E01">
        <w:rPr>
          <w:b/>
        </w:rPr>
        <w:t xml:space="preserve">List 3 ways in which you saw children trying out ideas, problem-solving, and having fun with the process, and perhaps working through a conflict </w:t>
      </w:r>
      <w:r>
        <w:t>(play is often fun, but can also be stressful at times!).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2970"/>
        <w:gridCol w:w="3235"/>
      </w:tblGrid>
      <w:tr w:rsidR="00B000C2" w:rsidRPr="00B000C2" w:rsidTr="00EE5A40">
        <w:tc>
          <w:tcPr>
            <w:tcW w:w="2425" w:type="dxa"/>
          </w:tcPr>
          <w:p w:rsidR="00B000C2" w:rsidRPr="00B000C2" w:rsidRDefault="00B000C2" w:rsidP="00B000C2">
            <w:pPr>
              <w:jc w:val="both"/>
              <w:rPr>
                <w:b/>
              </w:rPr>
            </w:pPr>
            <w:r w:rsidRPr="00B000C2">
              <w:rPr>
                <w:b/>
              </w:rPr>
              <w:t>Collaborative Play</w:t>
            </w:r>
          </w:p>
        </w:tc>
        <w:tc>
          <w:tcPr>
            <w:tcW w:w="2970" w:type="dxa"/>
          </w:tcPr>
          <w:p w:rsidR="00B000C2" w:rsidRPr="00B000C2" w:rsidRDefault="00B000C2" w:rsidP="00834FA8">
            <w:pPr>
              <w:pStyle w:val="ListParagraph"/>
              <w:ind w:left="0"/>
              <w:rPr>
                <w:b/>
              </w:rPr>
            </w:pPr>
            <w:r w:rsidRPr="00B000C2">
              <w:rPr>
                <w:b/>
              </w:rPr>
              <w:t>Shoe Poem</w:t>
            </w:r>
          </w:p>
        </w:tc>
        <w:tc>
          <w:tcPr>
            <w:tcW w:w="3235" w:type="dxa"/>
          </w:tcPr>
          <w:p w:rsidR="00B000C2" w:rsidRPr="00B000C2" w:rsidRDefault="00B000C2" w:rsidP="00834FA8">
            <w:pPr>
              <w:pStyle w:val="ListParagraph"/>
              <w:ind w:left="0"/>
              <w:rPr>
                <w:b/>
              </w:rPr>
            </w:pPr>
            <w:r w:rsidRPr="00B000C2">
              <w:rPr>
                <w:b/>
              </w:rPr>
              <w:t>Tactile Picture Book Project</w:t>
            </w:r>
          </w:p>
        </w:tc>
      </w:tr>
      <w:tr w:rsidR="00B000C2" w:rsidTr="00EE5A40">
        <w:tc>
          <w:tcPr>
            <w:tcW w:w="2425" w:type="dxa"/>
          </w:tcPr>
          <w:p w:rsidR="00B000C2" w:rsidRDefault="00B000C2" w:rsidP="00B000C2">
            <w:pPr>
              <w:pStyle w:val="ListParagraph"/>
              <w:numPr>
                <w:ilvl w:val="0"/>
                <w:numId w:val="8"/>
              </w:numPr>
            </w:pPr>
            <w:r>
              <w:t>Trying out ideas, tools,  &amp; influencing one another</w:t>
            </w:r>
          </w:p>
        </w:tc>
        <w:tc>
          <w:tcPr>
            <w:tcW w:w="2970" w:type="dxa"/>
          </w:tcPr>
          <w:p w:rsidR="00B000C2" w:rsidRDefault="00B000C2" w:rsidP="00834FA8">
            <w:pPr>
              <w:pStyle w:val="ListParagraph"/>
              <w:ind w:left="0"/>
            </w:pPr>
          </w:p>
        </w:tc>
        <w:tc>
          <w:tcPr>
            <w:tcW w:w="3235" w:type="dxa"/>
          </w:tcPr>
          <w:p w:rsidR="00B000C2" w:rsidRDefault="00B000C2" w:rsidP="00834FA8">
            <w:pPr>
              <w:pStyle w:val="ListParagraph"/>
              <w:ind w:left="0"/>
            </w:pPr>
          </w:p>
        </w:tc>
      </w:tr>
      <w:tr w:rsidR="00B000C2" w:rsidTr="00EE5A40">
        <w:tc>
          <w:tcPr>
            <w:tcW w:w="2425" w:type="dxa"/>
          </w:tcPr>
          <w:p w:rsidR="00B000C2" w:rsidRDefault="00B000C2" w:rsidP="00B000C2">
            <w:pPr>
              <w:pStyle w:val="ListParagraph"/>
              <w:numPr>
                <w:ilvl w:val="0"/>
                <w:numId w:val="8"/>
              </w:numPr>
            </w:pPr>
            <w:r>
              <w:t>Problem-solving, or working through conflict</w:t>
            </w:r>
          </w:p>
        </w:tc>
        <w:tc>
          <w:tcPr>
            <w:tcW w:w="2970" w:type="dxa"/>
          </w:tcPr>
          <w:p w:rsidR="00B000C2" w:rsidRDefault="00B000C2" w:rsidP="00834FA8">
            <w:pPr>
              <w:pStyle w:val="ListParagraph"/>
              <w:ind w:left="0"/>
            </w:pPr>
          </w:p>
        </w:tc>
        <w:tc>
          <w:tcPr>
            <w:tcW w:w="3235" w:type="dxa"/>
          </w:tcPr>
          <w:p w:rsidR="00B000C2" w:rsidRDefault="00B000C2" w:rsidP="00834FA8">
            <w:pPr>
              <w:pStyle w:val="ListParagraph"/>
              <w:ind w:left="0"/>
            </w:pPr>
          </w:p>
        </w:tc>
      </w:tr>
      <w:tr w:rsidR="00B000C2" w:rsidTr="00EE5A40">
        <w:tc>
          <w:tcPr>
            <w:tcW w:w="2425" w:type="dxa"/>
          </w:tcPr>
          <w:p w:rsidR="00B000C2" w:rsidRDefault="00B000C2" w:rsidP="00B000C2">
            <w:pPr>
              <w:pStyle w:val="ListParagraph"/>
              <w:numPr>
                <w:ilvl w:val="0"/>
                <w:numId w:val="8"/>
              </w:numPr>
            </w:pPr>
            <w:r>
              <w:t>Having fun</w:t>
            </w:r>
          </w:p>
        </w:tc>
        <w:tc>
          <w:tcPr>
            <w:tcW w:w="2970" w:type="dxa"/>
          </w:tcPr>
          <w:p w:rsidR="00B000C2" w:rsidRDefault="00B000C2" w:rsidP="00834FA8">
            <w:pPr>
              <w:pStyle w:val="ListParagraph"/>
              <w:ind w:left="0"/>
            </w:pPr>
          </w:p>
        </w:tc>
        <w:tc>
          <w:tcPr>
            <w:tcW w:w="3235" w:type="dxa"/>
          </w:tcPr>
          <w:p w:rsidR="00B000C2" w:rsidRDefault="00B000C2" w:rsidP="00834FA8">
            <w:pPr>
              <w:pStyle w:val="ListParagraph"/>
              <w:ind w:left="0"/>
            </w:pPr>
          </w:p>
        </w:tc>
      </w:tr>
    </w:tbl>
    <w:p w:rsidR="005D0E01" w:rsidRPr="00834FA8" w:rsidRDefault="005D0E01" w:rsidP="00834FA8">
      <w:pPr>
        <w:pStyle w:val="ListParagraph"/>
      </w:pPr>
    </w:p>
    <w:p w:rsidR="00EA439B" w:rsidRPr="00386F9B" w:rsidRDefault="00B000C2">
      <w:pPr>
        <w:rPr>
          <w:b/>
        </w:rPr>
      </w:pPr>
      <w:r w:rsidRPr="00386F9B">
        <w:rPr>
          <w:b/>
        </w:rPr>
        <w:t>Attribution and Fair Use</w:t>
      </w:r>
      <w:r w:rsidR="00386F9B">
        <w:rPr>
          <w:b/>
        </w:rPr>
        <w:t xml:space="preserve"> (slides 8 and 9)</w:t>
      </w:r>
    </w:p>
    <w:p w:rsidR="005A6DF9" w:rsidRDefault="00B000C2" w:rsidP="00B000C2">
      <w:r>
        <w:t xml:space="preserve">Hobbs is an expert on Fair Use, testifying before Congress and consulting worldwide on this issue.  In our Shoe Poem composition, </w:t>
      </w:r>
      <w:r w:rsidR="00386F9B">
        <w:t xml:space="preserve">citing the </w:t>
      </w:r>
      <w:proofErr w:type="spellStart"/>
      <w:proofErr w:type="gramStart"/>
      <w:r w:rsidR="00386F9B">
        <w:t>url</w:t>
      </w:r>
      <w:proofErr w:type="spellEnd"/>
      <w:proofErr w:type="gramEnd"/>
      <w:r w:rsidR="00386F9B">
        <w:t xml:space="preserve"> and source for the shoe image is an example of attribution (not sure if everyone did this?!).  Fair Use is a bit more complicated. </w:t>
      </w:r>
    </w:p>
    <w:p w:rsidR="00B000C2" w:rsidRDefault="00386F9B" w:rsidP="00B000C2">
      <w:r>
        <w:t xml:space="preserve"> </w:t>
      </w:r>
      <w:r w:rsidRPr="00386F9B">
        <w:rPr>
          <w:b/>
        </w:rPr>
        <w:t>Use the questions on slide 9 to decide if the tactile retelling</w:t>
      </w:r>
      <w:r>
        <w:rPr>
          <w:b/>
        </w:rPr>
        <w:t>s</w:t>
      </w:r>
      <w:r w:rsidRPr="00386F9B">
        <w:rPr>
          <w:b/>
        </w:rPr>
        <w:t xml:space="preserve"> </w:t>
      </w:r>
      <w:r>
        <w:rPr>
          <w:b/>
        </w:rPr>
        <w:t xml:space="preserve">of </w:t>
      </w:r>
      <w:r w:rsidRPr="00386F9B">
        <w:rPr>
          <w:b/>
        </w:rPr>
        <w:t>picture book</w:t>
      </w:r>
      <w:r>
        <w:rPr>
          <w:b/>
        </w:rPr>
        <w:t>s that we are designing and fabricating in our workshop are an example</w:t>
      </w:r>
      <w:r w:rsidRPr="00386F9B">
        <w:rPr>
          <w:b/>
        </w:rPr>
        <w:t xml:space="preserve"> </w:t>
      </w:r>
      <w:r>
        <w:rPr>
          <w:b/>
        </w:rPr>
        <w:t xml:space="preserve">of </w:t>
      </w:r>
      <w:r w:rsidRPr="00386F9B">
        <w:rPr>
          <w:b/>
        </w:rPr>
        <w:t>a transformative use of the original book and thus Fair Use? Explain your thinking.</w:t>
      </w:r>
    </w:p>
    <w:p w:rsidR="00386F9B" w:rsidRDefault="00386F9B" w:rsidP="00B000C2"/>
    <w:p w:rsidR="00B000C2" w:rsidRPr="00386F9B" w:rsidRDefault="00386F9B" w:rsidP="005A6DF9">
      <w:pPr>
        <w:pStyle w:val="Heading2"/>
      </w:pPr>
      <w:r w:rsidRPr="00386F9B">
        <w:t>Chapter 6: Reflecting and Taking Action</w:t>
      </w:r>
    </w:p>
    <w:p w:rsidR="00386F9B" w:rsidRDefault="00386F9B" w:rsidP="00386F9B">
      <w:r>
        <w:t>After reading the chapter, please view</w:t>
      </w:r>
      <w:r w:rsidRPr="00834FA8">
        <w:rPr>
          <w:b/>
        </w:rPr>
        <w:t xml:space="preserve"> the </w:t>
      </w:r>
      <w:r>
        <w:rPr>
          <w:b/>
        </w:rPr>
        <w:t>Reflecting and Taking Action</w:t>
      </w:r>
      <w:r w:rsidRPr="00834FA8">
        <w:rPr>
          <w:b/>
        </w:rPr>
        <w:t xml:space="preserve"> slide deck</w:t>
      </w:r>
      <w:r>
        <w:t xml:space="preserve"> on the student resources section of the Create to </w:t>
      </w:r>
      <w:proofErr w:type="gramStart"/>
      <w:r>
        <w:t>Learn</w:t>
      </w:r>
      <w:proofErr w:type="gramEnd"/>
      <w:r>
        <w:t xml:space="preserve"> companion website.  View the slides as a way of reviewing the key ideas in this chapter.  I think the taking action sections will be </w:t>
      </w:r>
      <w:proofErr w:type="spellStart"/>
      <w:r>
        <w:t>particulary</w:t>
      </w:r>
      <w:proofErr w:type="spellEnd"/>
      <w:r>
        <w:t xml:space="preserve"> relevant for the PSA project we are planning for later in the semester, so it will be important </w:t>
      </w:r>
      <w:proofErr w:type="gramStart"/>
      <w:r>
        <w:t>to  come</w:t>
      </w:r>
      <w:proofErr w:type="gramEnd"/>
      <w:r>
        <w:t xml:space="preserve"> back to this chapter at this time.</w:t>
      </w:r>
    </w:p>
    <w:p w:rsidR="00386F9B" w:rsidRDefault="00386F9B" w:rsidP="00386F9B">
      <w:r>
        <w:t>For now, I want ideas for how we build reflection into our workshop, both reflection during the making process (this contributes to iterative product development, a hallmark of making and project-based learning) and after a project is complete.</w:t>
      </w:r>
    </w:p>
    <w:p w:rsidR="00386F9B" w:rsidRDefault="005A6DF9" w:rsidP="00386F9B">
      <w:pPr>
        <w:rPr>
          <w:b/>
        </w:rPr>
      </w:pPr>
      <w:r w:rsidRPr="005A6DF9">
        <w:rPr>
          <w:b/>
        </w:rPr>
        <w:t>List 3 ideas for reflection that we can discuss as a group</w:t>
      </w:r>
      <w:r>
        <w:rPr>
          <w:b/>
        </w:rPr>
        <w:t xml:space="preserve"> (at least one should involve a mode other than talking and writing!)</w:t>
      </w:r>
      <w:r w:rsidRPr="005A6DF9">
        <w:rPr>
          <w:b/>
        </w:rPr>
        <w:t>:</w:t>
      </w:r>
    </w:p>
    <w:p w:rsidR="005A6DF9" w:rsidRDefault="005A6DF9" w:rsidP="00386F9B">
      <w:pPr>
        <w:rPr>
          <w:b/>
        </w:rPr>
      </w:pPr>
    </w:p>
    <w:p w:rsidR="005A6DF9" w:rsidRDefault="005A6DF9" w:rsidP="005A6DF9">
      <w:pPr>
        <w:pStyle w:val="Heading2"/>
      </w:pPr>
      <w:r>
        <w:t>Tactile Picture Book Workshop – Critical Reflection</w:t>
      </w:r>
    </w:p>
    <w:p w:rsidR="005A6DF9" w:rsidRDefault="005A6DF9" w:rsidP="00386F9B">
      <w:pPr>
        <w:rPr>
          <w:b/>
        </w:rPr>
      </w:pPr>
      <w:r>
        <w:rPr>
          <w:b/>
        </w:rPr>
        <w:t>I will add 2 or 3 questions here after our 2/13 session!</w:t>
      </w:r>
    </w:p>
    <w:p w:rsidR="005A6DF9" w:rsidRPr="005A6DF9" w:rsidRDefault="005A6DF9" w:rsidP="00386F9B">
      <w:pPr>
        <w:rPr>
          <w:b/>
        </w:rPr>
      </w:pPr>
    </w:p>
    <w:sectPr w:rsidR="005A6DF9" w:rsidRPr="005A6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69" w:rsidRDefault="00730069" w:rsidP="007776B9">
      <w:pPr>
        <w:spacing w:after="0" w:line="240" w:lineRule="auto"/>
      </w:pPr>
      <w:r>
        <w:separator/>
      </w:r>
    </w:p>
  </w:endnote>
  <w:endnote w:type="continuationSeparator" w:id="0">
    <w:p w:rsidR="00730069" w:rsidRDefault="00730069" w:rsidP="0077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25" w:rsidRDefault="00D45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083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6B9" w:rsidRDefault="00777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6B9" w:rsidRDefault="00777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25" w:rsidRDefault="00D4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69" w:rsidRDefault="00730069" w:rsidP="007776B9">
      <w:pPr>
        <w:spacing w:after="0" w:line="240" w:lineRule="auto"/>
      </w:pPr>
      <w:r>
        <w:separator/>
      </w:r>
    </w:p>
  </w:footnote>
  <w:footnote w:type="continuationSeparator" w:id="0">
    <w:p w:rsidR="00730069" w:rsidRDefault="00730069" w:rsidP="0077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25" w:rsidRDefault="00D45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B9" w:rsidRPr="007776B9" w:rsidRDefault="007776B9">
    <w:pPr>
      <w:pStyle w:val="Header"/>
      <w:rPr>
        <w:sz w:val="16"/>
        <w:szCs w:val="16"/>
      </w:rPr>
    </w:pPr>
    <w:r w:rsidRPr="007776B9">
      <w:rPr>
        <w:sz w:val="16"/>
        <w:szCs w:val="16"/>
      </w:rPr>
      <w:t xml:space="preserve">Ch. </w:t>
    </w:r>
    <w:r w:rsidR="00056E5F">
      <w:rPr>
        <w:sz w:val="16"/>
        <w:szCs w:val="16"/>
      </w:rPr>
      <w:t>5</w:t>
    </w:r>
    <w:r w:rsidR="00B873AA">
      <w:rPr>
        <w:sz w:val="16"/>
        <w:szCs w:val="16"/>
      </w:rPr>
      <w:t xml:space="preserve"> and 6 </w:t>
    </w:r>
    <w:r w:rsidRPr="007776B9">
      <w:rPr>
        <w:sz w:val="16"/>
        <w:szCs w:val="16"/>
      </w:rPr>
      <w:t>reading guide</w:t>
    </w:r>
  </w:p>
  <w:p w:rsidR="007776B9" w:rsidRPr="007776B9" w:rsidRDefault="007776B9">
    <w:pPr>
      <w:pStyle w:val="Header"/>
      <w:rPr>
        <w:sz w:val="16"/>
        <w:szCs w:val="16"/>
      </w:rPr>
    </w:pPr>
    <w:proofErr w:type="spellStart"/>
    <w:r w:rsidRPr="007776B9">
      <w:rPr>
        <w:sz w:val="16"/>
        <w:szCs w:val="16"/>
      </w:rPr>
      <w:t>Educ</w:t>
    </w:r>
    <w:proofErr w:type="spellEnd"/>
    <w:r w:rsidRPr="007776B9">
      <w:rPr>
        <w:sz w:val="16"/>
        <w:szCs w:val="16"/>
      </w:rPr>
      <w:t xml:space="preserve"> 5255, </w:t>
    </w:r>
    <w:r w:rsidR="00D45025">
      <w:rPr>
        <w:sz w:val="16"/>
        <w:szCs w:val="16"/>
      </w:rPr>
      <w:t xml:space="preserve">SP18, </w:t>
    </w:r>
    <w:r w:rsidRPr="007776B9">
      <w:rPr>
        <w:sz w:val="16"/>
        <w:szCs w:val="16"/>
      </w:rPr>
      <w:t>Dalton</w:t>
    </w:r>
    <w:r w:rsidR="00D45025">
      <w:rPr>
        <w:sz w:val="16"/>
        <w:szCs w:val="16"/>
      </w:rPr>
      <w:t xml:space="preserve"> (bridget.dalton@colorado.edu)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25" w:rsidRDefault="00D45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163"/>
    <w:multiLevelType w:val="hybridMultilevel"/>
    <w:tmpl w:val="807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3D01"/>
    <w:multiLevelType w:val="hybridMultilevel"/>
    <w:tmpl w:val="3CD0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52D"/>
    <w:multiLevelType w:val="hybridMultilevel"/>
    <w:tmpl w:val="58BE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1ABE"/>
    <w:multiLevelType w:val="hybridMultilevel"/>
    <w:tmpl w:val="2530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339E"/>
    <w:multiLevelType w:val="hybridMultilevel"/>
    <w:tmpl w:val="0CE8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6A82"/>
    <w:multiLevelType w:val="hybridMultilevel"/>
    <w:tmpl w:val="C62A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B217B"/>
    <w:multiLevelType w:val="hybridMultilevel"/>
    <w:tmpl w:val="676A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1EFB"/>
    <w:multiLevelType w:val="hybridMultilevel"/>
    <w:tmpl w:val="7B2A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12"/>
    <w:rsid w:val="00034A8C"/>
    <w:rsid w:val="00056E5F"/>
    <w:rsid w:val="001372F9"/>
    <w:rsid w:val="001A4C41"/>
    <w:rsid w:val="00374661"/>
    <w:rsid w:val="00386F9B"/>
    <w:rsid w:val="003A4973"/>
    <w:rsid w:val="0041110F"/>
    <w:rsid w:val="0042732A"/>
    <w:rsid w:val="005231E1"/>
    <w:rsid w:val="005A6DF9"/>
    <w:rsid w:val="005B2577"/>
    <w:rsid w:val="005D0E01"/>
    <w:rsid w:val="00730069"/>
    <w:rsid w:val="007776B9"/>
    <w:rsid w:val="0079070E"/>
    <w:rsid w:val="00834FA8"/>
    <w:rsid w:val="008F77F7"/>
    <w:rsid w:val="009554C1"/>
    <w:rsid w:val="00991AA0"/>
    <w:rsid w:val="00A70A7B"/>
    <w:rsid w:val="00A93E12"/>
    <w:rsid w:val="00B000C2"/>
    <w:rsid w:val="00B873AA"/>
    <w:rsid w:val="00CC0CFE"/>
    <w:rsid w:val="00D45025"/>
    <w:rsid w:val="00D719FD"/>
    <w:rsid w:val="00DE73FF"/>
    <w:rsid w:val="00E13D76"/>
    <w:rsid w:val="00EA439B"/>
    <w:rsid w:val="00EE5A40"/>
    <w:rsid w:val="00F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9E3B"/>
  <w15:chartTrackingRefBased/>
  <w15:docId w15:val="{513E5150-4A55-4CD7-84B9-8F5167B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C41"/>
    <w:rPr>
      <w:color w:val="0563C1" w:themeColor="hyperlink"/>
      <w:u w:val="single"/>
    </w:rPr>
  </w:style>
  <w:style w:type="character" w:customStyle="1" w:styleId="view-count">
    <w:name w:val="view-count"/>
    <w:basedOn w:val="DefaultParagraphFont"/>
    <w:rsid w:val="001A4C41"/>
  </w:style>
  <w:style w:type="character" w:customStyle="1" w:styleId="Date1">
    <w:name w:val="Date1"/>
    <w:basedOn w:val="DefaultParagraphFont"/>
    <w:rsid w:val="001A4C41"/>
  </w:style>
  <w:style w:type="character" w:customStyle="1" w:styleId="deemphasize">
    <w:name w:val="deemphasize"/>
    <w:basedOn w:val="DefaultParagraphFont"/>
    <w:rsid w:val="001A4C41"/>
  </w:style>
  <w:style w:type="character" w:customStyle="1" w:styleId="Heading1Char">
    <w:name w:val="Heading 1 Char"/>
    <w:basedOn w:val="DefaultParagraphFont"/>
    <w:link w:val="Heading1"/>
    <w:uiPriority w:val="9"/>
    <w:rsid w:val="00523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1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31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0C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B9"/>
  </w:style>
  <w:style w:type="paragraph" w:styleId="Footer">
    <w:name w:val="footer"/>
    <w:basedOn w:val="Normal"/>
    <w:link w:val="FooterChar"/>
    <w:uiPriority w:val="99"/>
    <w:unhideWhenUsed/>
    <w:rsid w:val="0077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6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Z1Gl5UfE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reatetolearn.onlin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Monroe Dalton</dc:creator>
  <cp:keywords/>
  <dc:description/>
  <cp:lastModifiedBy>Bridget Monroe Dalton</cp:lastModifiedBy>
  <cp:revision>5</cp:revision>
  <dcterms:created xsi:type="dcterms:W3CDTF">2018-02-12T23:57:00Z</dcterms:created>
  <dcterms:modified xsi:type="dcterms:W3CDTF">2018-04-09T20:44:00Z</dcterms:modified>
</cp:coreProperties>
</file>